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961512" w14:textId="3851E755" w:rsidR="00544495" w:rsidRPr="00544495" w:rsidRDefault="00544495" w:rsidP="00544495">
      <w:pPr>
        <w:pStyle w:val="berschrift-H2"/>
        <w:rPr>
          <w:lang w:val="en-GB"/>
        </w:rPr>
      </w:pPr>
      <w:r w:rsidRPr="00544495">
        <w:rPr>
          <w:lang w:val="en-GB"/>
        </w:rPr>
        <w:t xml:space="preserve">Rittal and Eplan at “The </w:t>
      </w:r>
      <w:r w:rsidR="009E64AF">
        <w:rPr>
          <w:lang w:val="en-GB"/>
        </w:rPr>
        <w:t>S</w:t>
      </w:r>
      <w:r w:rsidRPr="00544495">
        <w:rPr>
          <w:lang w:val="en-GB"/>
        </w:rPr>
        <w:t>marter E Europe” 2024</w:t>
      </w:r>
    </w:p>
    <w:p w14:paraId="44B31CBE" w14:textId="77777777" w:rsidR="00544495" w:rsidRPr="00544495" w:rsidRDefault="00544495" w:rsidP="00544495">
      <w:pPr>
        <w:pStyle w:val="berschrift-H1"/>
        <w:rPr>
          <w:lang w:val="en-GB"/>
        </w:rPr>
      </w:pPr>
      <w:r w:rsidRPr="00544495">
        <w:rPr>
          <w:lang w:val="en-GB"/>
        </w:rPr>
        <w:t>“Electrify Your System!”: Achieving an all-electric society more quickly with Industry Standards</w:t>
      </w:r>
    </w:p>
    <w:p w14:paraId="2662909F" w14:textId="77777777" w:rsidR="00544495" w:rsidRPr="00544495" w:rsidRDefault="00544495" w:rsidP="00544495">
      <w:pPr>
        <w:pStyle w:val="Ort-Datum"/>
        <w:rPr>
          <w:lang w:val="en-GB"/>
        </w:rPr>
      </w:pPr>
      <w:r w:rsidRPr="00544495">
        <w:rPr>
          <w:lang w:val="en-GB"/>
        </w:rPr>
        <w:t>Herborn/</w:t>
      </w:r>
      <w:proofErr w:type="spellStart"/>
      <w:r w:rsidRPr="00544495">
        <w:rPr>
          <w:lang w:val="en-GB"/>
        </w:rPr>
        <w:t>Monheim</w:t>
      </w:r>
      <w:proofErr w:type="spellEnd"/>
      <w:r w:rsidRPr="00544495">
        <w:rPr>
          <w:lang w:val="en-GB"/>
        </w:rPr>
        <w:t>, 3 June 2024</w:t>
      </w:r>
    </w:p>
    <w:p w14:paraId="2E52F74F" w14:textId="0797C105" w:rsidR="00544495" w:rsidRPr="00544495" w:rsidRDefault="00544495" w:rsidP="00544495">
      <w:pPr>
        <w:pStyle w:val="Copytext-Intro"/>
        <w:rPr>
          <w:lang w:val="en-GB"/>
        </w:rPr>
      </w:pPr>
      <w:r w:rsidRPr="00544495">
        <w:rPr>
          <w:lang w:val="en-GB"/>
        </w:rPr>
        <w:t>To achieve the objective of the all-electric society more quickly, greater speed is needed to implement energy transition solutions. Digitalisation, standardisation and automation are key, especially when skilled workers are rare. At The Smarter E Europe exhibition in Munich (in Hall B5, Booth 110), Rittal and Eplan will demonstrate how the intelligent combination of software and hardware is pushing energy transition forward. Consistent data and standards are helping users in the fields of generation, e-mobility, distribution and storage to increase their efficiency and productivity.</w:t>
      </w:r>
    </w:p>
    <w:p w14:paraId="3FE6597B" w14:textId="2BC376EE" w:rsidR="00544495" w:rsidRPr="00544495" w:rsidRDefault="00544495" w:rsidP="00544495">
      <w:pPr>
        <w:pStyle w:val="Copytext"/>
        <w:rPr>
          <w:lang w:val="en-GB"/>
        </w:rPr>
      </w:pPr>
      <w:r w:rsidRPr="00544495">
        <w:rPr>
          <w:lang w:val="en-GB"/>
        </w:rPr>
        <w:t xml:space="preserve">With the exhibition motto of “Creating the new Energy World”, The Smarter E Europe 2024, being held in Munich from 19 to 21 June, showcases the opportunities and requirements of the energy transition. The aim is to sustainably electrify more and more applications in our everyday economic and social lives and to create the necessary energy infrastructure </w:t>
      </w:r>
      <w:r w:rsidR="00F9292C">
        <w:rPr>
          <w:lang w:val="en-GB"/>
        </w:rPr>
        <w:t>to this end</w:t>
      </w:r>
      <w:r w:rsidRPr="00544495">
        <w:rPr>
          <w:lang w:val="en-GB"/>
        </w:rPr>
        <w:t>. At their booth under the slogan “Electrify Your System!”, Rittal and Eplan will show how the conversion and expansion of power grids and decentralised energy systems can be speeded up. Control and switchgear manufacturers, system integrators, OEMs and operators can learn how they can seriously improve their value-added processes and cut project lead times by at least 30%.</w:t>
      </w:r>
    </w:p>
    <w:p w14:paraId="03039DFA" w14:textId="77777777" w:rsidR="00544495" w:rsidRPr="00544495" w:rsidRDefault="00544495" w:rsidP="00544495">
      <w:pPr>
        <w:pStyle w:val="Copytext-Zwischenberschrift"/>
        <w:rPr>
          <w:lang w:val="en-GB"/>
        </w:rPr>
      </w:pPr>
      <w:r w:rsidRPr="00544495">
        <w:rPr>
          <w:lang w:val="en-GB"/>
        </w:rPr>
        <w:t xml:space="preserve">Gaining momentum through industry standards </w:t>
      </w:r>
    </w:p>
    <w:p w14:paraId="3CD02E93" w14:textId="7FF1FF54" w:rsidR="00544495" w:rsidRPr="00544495" w:rsidRDefault="00544495" w:rsidP="00544495">
      <w:pPr>
        <w:pStyle w:val="Copytext"/>
        <w:rPr>
          <w:lang w:val="en-GB"/>
        </w:rPr>
      </w:pPr>
      <w:r w:rsidRPr="00544495">
        <w:rPr>
          <w:lang w:val="en-GB"/>
        </w:rPr>
        <w:t xml:space="preserve">“Expanding energy systems is about speeding up the value creation processes. We are achieving this by increasing the level of digitalisation and standardisation, similar to what is already practised in mechanical engineering every day,” says Raphael </w:t>
      </w:r>
      <w:proofErr w:type="spellStart"/>
      <w:r w:rsidRPr="00544495">
        <w:rPr>
          <w:lang w:val="en-GB"/>
        </w:rPr>
        <w:t>Görner</w:t>
      </w:r>
      <w:proofErr w:type="spellEnd"/>
      <w:r w:rsidRPr="00544495">
        <w:rPr>
          <w:lang w:val="en-GB"/>
        </w:rPr>
        <w:t xml:space="preserve">, Head of </w:t>
      </w:r>
      <w:proofErr w:type="spellStart"/>
      <w:r w:rsidRPr="00544495">
        <w:rPr>
          <w:lang w:val="en-GB"/>
        </w:rPr>
        <w:t>Rittal’s</w:t>
      </w:r>
      <w:proofErr w:type="spellEnd"/>
      <w:r w:rsidRPr="00544495">
        <w:rPr>
          <w:lang w:val="en-GB"/>
        </w:rPr>
        <w:t xml:space="preserve"> Energy &amp; Power Solutions Business Unit. This is being demonstrated at the booth based on the example of a compact transformer station: “Eplan offers </w:t>
      </w:r>
      <w:r w:rsidR="00F9292C">
        <w:rPr>
          <w:lang w:val="en-GB"/>
        </w:rPr>
        <w:t>an end-to-end</w:t>
      </w:r>
      <w:r w:rsidRPr="00544495">
        <w:rPr>
          <w:lang w:val="en-GB"/>
        </w:rPr>
        <w:t xml:space="preserve"> Industry Standard Project as a pre-designed solution, including the operating equipment list required in the energy sector. </w:t>
      </w:r>
      <w:r w:rsidR="00F9292C">
        <w:rPr>
          <w:lang w:val="en-GB"/>
        </w:rPr>
        <w:t>This is how</w:t>
      </w:r>
      <w:r w:rsidRPr="00544495">
        <w:rPr>
          <w:lang w:val="en-GB"/>
        </w:rPr>
        <w:t xml:space="preserve"> we are establishing an industry standard that can be easily customised if needs be,” </w:t>
      </w:r>
      <w:r w:rsidRPr="00544495">
        <w:rPr>
          <w:lang w:val="en-GB"/>
        </w:rPr>
        <w:lastRenderedPageBreak/>
        <w:t xml:space="preserve">explains Jan Oliver Kammesheidt, Global Vertical Market Manager Energy at Eplan. The project's data record contains all the information for modular Rittal system technology and components from many other manufacturers from the Eplan Data Portal. </w:t>
      </w:r>
      <w:r w:rsidR="00F9292C">
        <w:rPr>
          <w:lang w:val="en-GB"/>
        </w:rPr>
        <w:t>Customers benefit from</w:t>
      </w:r>
      <w:r w:rsidRPr="00544495">
        <w:rPr>
          <w:lang w:val="en-GB"/>
        </w:rPr>
        <w:t xml:space="preserve"> significantly less work and time, lower costs, standards-compliant designing with automated planning features and a digital twin for operation. Other projects planned for the booth include an AC distributor for photovoltaics and a power distributor for charging parks.</w:t>
      </w:r>
    </w:p>
    <w:p w14:paraId="1997A46F" w14:textId="77777777" w:rsidR="00544495" w:rsidRPr="00544495" w:rsidRDefault="00544495" w:rsidP="00544495">
      <w:pPr>
        <w:pStyle w:val="Copytext-Zwischenberschrift"/>
        <w:rPr>
          <w:spacing w:val="-5"/>
          <w:lang w:val="en-GB"/>
        </w:rPr>
      </w:pPr>
      <w:r w:rsidRPr="00544495">
        <w:rPr>
          <w:lang w:val="en-GB"/>
        </w:rPr>
        <w:t>Power distribution on a new level</w:t>
      </w:r>
    </w:p>
    <w:p w14:paraId="698BF76F" w14:textId="5D1C228E" w:rsidR="00544495" w:rsidRPr="00544495" w:rsidRDefault="00544495" w:rsidP="00544495">
      <w:pPr>
        <w:pStyle w:val="Copytext"/>
        <w:rPr>
          <w:lang w:val="en-GB"/>
        </w:rPr>
      </w:pPr>
      <w:r w:rsidRPr="00544495">
        <w:rPr>
          <w:lang w:val="en-GB"/>
        </w:rPr>
        <w:t xml:space="preserve">There is also considerable optimisation potential for energy transition applications by improving power distribution system technology: That’s why visitors to the booth will be given a preview of </w:t>
      </w:r>
      <w:proofErr w:type="spellStart"/>
      <w:r w:rsidRPr="00544495">
        <w:rPr>
          <w:lang w:val="en-GB"/>
        </w:rPr>
        <w:t>RiLineX</w:t>
      </w:r>
      <w:proofErr w:type="spellEnd"/>
      <w:r w:rsidRPr="00544495">
        <w:rPr>
          <w:lang w:val="en-GB"/>
        </w:rPr>
        <w:t xml:space="preserve">, a new 60-mm busbar system platform. </w:t>
      </w:r>
      <w:proofErr w:type="spellStart"/>
      <w:r w:rsidRPr="00544495">
        <w:rPr>
          <w:lang w:val="en-GB"/>
        </w:rPr>
        <w:t>RiLineX</w:t>
      </w:r>
      <w:proofErr w:type="spellEnd"/>
      <w:r w:rsidRPr="00544495">
        <w:rPr>
          <w:lang w:val="en-GB"/>
        </w:rPr>
        <w:t xml:space="preserve"> sets a new standard in the field of power distribution. The system has been redesigned not only to raise the speed and safety of engineering and assembly to a new level. Rittal is also consistently pursuing the platform </w:t>
      </w:r>
      <w:r w:rsidR="00F9292C">
        <w:rPr>
          <w:lang w:val="en-GB"/>
        </w:rPr>
        <w:t>approach</w:t>
      </w:r>
      <w:r w:rsidRPr="00544495">
        <w:rPr>
          <w:lang w:val="en-GB"/>
        </w:rPr>
        <w:t>. Manufacturers of devices and components receive the interface data they need to develop the appropriate components.</w:t>
      </w:r>
    </w:p>
    <w:p w14:paraId="39A0579C" w14:textId="77777777" w:rsidR="00544495" w:rsidRPr="00544495" w:rsidRDefault="00544495" w:rsidP="00544495">
      <w:pPr>
        <w:pStyle w:val="Copytext-Zwischenberschrift"/>
        <w:rPr>
          <w:lang w:val="en-GB"/>
        </w:rPr>
      </w:pPr>
      <w:r w:rsidRPr="00544495">
        <w:rPr>
          <w:lang w:val="en-GB"/>
        </w:rPr>
        <w:t>Partnership project for standardised charging pillars</w:t>
      </w:r>
    </w:p>
    <w:p w14:paraId="574DBFEE" w14:textId="5E68183C" w:rsidR="00544495" w:rsidRPr="00544495" w:rsidRDefault="00544495" w:rsidP="00544495">
      <w:pPr>
        <w:pStyle w:val="Copytext"/>
        <w:rPr>
          <w:lang w:val="en-GB"/>
        </w:rPr>
      </w:pPr>
      <w:r w:rsidRPr="00544495">
        <w:rPr>
          <w:lang w:val="en-GB"/>
        </w:rPr>
        <w:t xml:space="preserve">Rittal and the charging infrastructure company </w:t>
      </w:r>
      <w:proofErr w:type="spellStart"/>
      <w:r w:rsidRPr="00544495">
        <w:rPr>
          <w:lang w:val="en-GB"/>
        </w:rPr>
        <w:t>EcoG</w:t>
      </w:r>
      <w:proofErr w:type="spellEnd"/>
      <w:r w:rsidRPr="00544495">
        <w:rPr>
          <w:lang w:val="en-GB"/>
        </w:rPr>
        <w:t xml:space="preserve"> will also show how to speed up the expansion of charging pillars and charging parks. A “Power Block” is being presented as an exhibit with </w:t>
      </w:r>
      <w:proofErr w:type="spellStart"/>
      <w:r w:rsidRPr="00544495">
        <w:rPr>
          <w:lang w:val="en-GB"/>
        </w:rPr>
        <w:t>bayable</w:t>
      </w:r>
      <w:proofErr w:type="spellEnd"/>
      <w:r w:rsidRPr="00544495">
        <w:rPr>
          <w:lang w:val="en-GB"/>
        </w:rPr>
        <w:t xml:space="preserve"> CS </w:t>
      </w:r>
      <w:proofErr w:type="spellStart"/>
      <w:r w:rsidRPr="00544495">
        <w:rPr>
          <w:lang w:val="en-GB"/>
        </w:rPr>
        <w:t>Toptec</w:t>
      </w:r>
      <w:proofErr w:type="spellEnd"/>
      <w:r w:rsidRPr="00544495">
        <w:rPr>
          <w:lang w:val="en-GB"/>
        </w:rPr>
        <w:t xml:space="preserve"> outdoor enclosures, whereby </w:t>
      </w:r>
      <w:proofErr w:type="spellStart"/>
      <w:r w:rsidR="00F9292C" w:rsidRPr="00544495">
        <w:rPr>
          <w:lang w:val="en-GB"/>
        </w:rPr>
        <w:t>Rit</w:t>
      </w:r>
      <w:r w:rsidR="00F9292C">
        <w:rPr>
          <w:lang w:val="en-GB"/>
        </w:rPr>
        <w:t>t</w:t>
      </w:r>
      <w:r w:rsidR="00F9292C" w:rsidRPr="00544495">
        <w:rPr>
          <w:lang w:val="en-GB"/>
        </w:rPr>
        <w:t>al’s</w:t>
      </w:r>
      <w:proofErr w:type="spellEnd"/>
      <w:r w:rsidRPr="00544495">
        <w:rPr>
          <w:lang w:val="en-GB"/>
        </w:rPr>
        <w:t xml:space="preserve"> system expertise is combined with </w:t>
      </w:r>
      <w:proofErr w:type="spellStart"/>
      <w:r w:rsidRPr="00544495">
        <w:rPr>
          <w:lang w:val="en-GB"/>
        </w:rPr>
        <w:t>EcoG</w:t>
      </w:r>
      <w:r w:rsidR="00F9292C">
        <w:rPr>
          <w:lang w:val="en-GB"/>
        </w:rPr>
        <w:t>’</w:t>
      </w:r>
      <w:r w:rsidRPr="00544495">
        <w:rPr>
          <w:lang w:val="en-GB"/>
        </w:rPr>
        <w:t>s</w:t>
      </w:r>
      <w:proofErr w:type="spellEnd"/>
      <w:r w:rsidRPr="00544495">
        <w:rPr>
          <w:lang w:val="en-GB"/>
        </w:rPr>
        <w:t xml:space="preserve"> software and charging station components. The Power Block thus embodies the joint project plan to standardise central, back-end infrastructure for charging parks and so greatly </w:t>
      </w:r>
      <w:r w:rsidR="00754720">
        <w:rPr>
          <w:lang w:val="en-GB"/>
        </w:rPr>
        <w:t xml:space="preserve">speed up </w:t>
      </w:r>
      <w:r w:rsidRPr="00544495">
        <w:rPr>
          <w:lang w:val="en-GB"/>
        </w:rPr>
        <w:t>the expansion of this important element of the energy transition.</w:t>
      </w:r>
    </w:p>
    <w:p w14:paraId="5CC8F982" w14:textId="77777777" w:rsidR="00544495" w:rsidRPr="00544495" w:rsidRDefault="00544495" w:rsidP="00544495">
      <w:pPr>
        <w:pStyle w:val="Copytext"/>
        <w:rPr>
          <w:lang w:val="en-GB"/>
        </w:rPr>
      </w:pPr>
    </w:p>
    <w:p w14:paraId="2518C738" w14:textId="77777777" w:rsidR="00544495" w:rsidRPr="00544495" w:rsidRDefault="00544495" w:rsidP="00544495">
      <w:pPr>
        <w:pStyle w:val="Copytext"/>
        <w:rPr>
          <w:b/>
          <w:lang w:val="en-GB"/>
        </w:rPr>
      </w:pPr>
      <w:r w:rsidRPr="00544495">
        <w:rPr>
          <w:b/>
          <w:lang w:val="en-GB"/>
        </w:rPr>
        <w:t xml:space="preserve">Eplan, Rittal and </w:t>
      </w:r>
      <w:proofErr w:type="spellStart"/>
      <w:r w:rsidRPr="00544495">
        <w:rPr>
          <w:b/>
          <w:lang w:val="en-GB"/>
        </w:rPr>
        <w:t>Weidmüller</w:t>
      </w:r>
      <w:proofErr w:type="spellEnd"/>
      <w:r w:rsidRPr="00544495">
        <w:rPr>
          <w:b/>
          <w:lang w:val="en-GB"/>
        </w:rPr>
        <w:t>: End-to-end processes for the energy transition</w:t>
      </w:r>
    </w:p>
    <w:p w14:paraId="429F84C3" w14:textId="0D077600" w:rsidR="00544495" w:rsidRPr="00544495" w:rsidRDefault="00544495" w:rsidP="00544495">
      <w:pPr>
        <w:pStyle w:val="Copytext"/>
        <w:rPr>
          <w:lang w:val="en-GB"/>
        </w:rPr>
      </w:pPr>
      <w:r w:rsidRPr="00544495">
        <w:rPr>
          <w:lang w:val="en-GB"/>
        </w:rPr>
        <w:t xml:space="preserve">Eplan and Rittal, along with </w:t>
      </w:r>
      <w:proofErr w:type="spellStart"/>
      <w:r w:rsidRPr="00544495">
        <w:rPr>
          <w:lang w:val="en-GB"/>
        </w:rPr>
        <w:t>Weidmüller</w:t>
      </w:r>
      <w:proofErr w:type="spellEnd"/>
      <w:r w:rsidRPr="00544495">
        <w:rPr>
          <w:lang w:val="en-GB"/>
        </w:rPr>
        <w:t>, are showing how data consistency drives the scaling of enclosures for the energy transition infrastructure. At the booth, they are showing how planning is performed with product data</w:t>
      </w:r>
      <w:r w:rsidR="00A631DA">
        <w:rPr>
          <w:lang w:val="en-GB"/>
        </w:rPr>
        <w:t xml:space="preserve">, using </w:t>
      </w:r>
      <w:r w:rsidRPr="00544495">
        <w:rPr>
          <w:lang w:val="en-GB"/>
        </w:rPr>
        <w:t xml:space="preserve">Eplan Data Standard (EDS) or using project templates. This planning data is seamlessly enriched in the </w:t>
      </w:r>
      <w:proofErr w:type="spellStart"/>
      <w:r w:rsidRPr="00544495">
        <w:rPr>
          <w:lang w:val="en-GB"/>
        </w:rPr>
        <w:t>Weidmüller</w:t>
      </w:r>
      <w:proofErr w:type="spellEnd"/>
      <w:r w:rsidRPr="00544495">
        <w:rPr>
          <w:lang w:val="en-GB"/>
        </w:rPr>
        <w:t xml:space="preserve"> Configurator (WMC) and then transferred to the workshop using interfaces without any media discontinuity so that the hardware components can be smoothly installed.</w:t>
      </w:r>
    </w:p>
    <w:p w14:paraId="7CB5095F" w14:textId="7BCC02BD" w:rsidR="00544495" w:rsidRPr="00544495" w:rsidRDefault="00544495" w:rsidP="00544495">
      <w:pPr>
        <w:pStyle w:val="Copytext"/>
        <w:rPr>
          <w:lang w:val="en-GB"/>
        </w:rPr>
      </w:pPr>
    </w:p>
    <w:p w14:paraId="48358E3A" w14:textId="77777777" w:rsidR="00544495" w:rsidRDefault="00544495" w:rsidP="00544495">
      <w:pPr>
        <w:pStyle w:val="Copytext"/>
      </w:pPr>
      <w:r>
        <w:t xml:space="preserve">4688 </w:t>
      </w:r>
      <w:proofErr w:type="spellStart"/>
      <w:r>
        <w:t>characters</w:t>
      </w:r>
      <w:proofErr w:type="spellEnd"/>
      <w:r>
        <w:t xml:space="preserve"> </w:t>
      </w:r>
    </w:p>
    <w:p w14:paraId="499E25B4" w14:textId="77777777" w:rsidR="00544495" w:rsidRDefault="00544495" w:rsidP="00544495">
      <w:pPr>
        <w:pStyle w:val="Copytext"/>
      </w:pPr>
    </w:p>
    <w:p w14:paraId="5319540A" w14:textId="77777777" w:rsidR="00544495" w:rsidRPr="00C523E3" w:rsidRDefault="00544495" w:rsidP="00544495">
      <w:pPr>
        <w:pStyle w:val="Copytext"/>
      </w:pPr>
    </w:p>
    <w:tbl>
      <w:tblPr>
        <w:tblW w:w="7653" w:type="dxa"/>
        <w:tblInd w:w="-28" w:type="dxa"/>
        <w:tblCellMar>
          <w:left w:w="0" w:type="dxa"/>
          <w:right w:w="28" w:type="dxa"/>
        </w:tblCellMar>
        <w:tblLook w:val="04A0" w:firstRow="1" w:lastRow="0" w:firstColumn="1" w:lastColumn="0" w:noHBand="0" w:noVBand="1"/>
      </w:tblPr>
      <w:tblGrid>
        <w:gridCol w:w="4033"/>
        <w:gridCol w:w="249"/>
        <w:gridCol w:w="3371"/>
      </w:tblGrid>
      <w:tr w:rsidR="00544495" w:rsidRPr="00D2409E" w14:paraId="17F14892" w14:textId="77777777" w:rsidTr="00544495">
        <w:trPr>
          <w:trHeight w:hRule="exact" w:val="2494"/>
        </w:trPr>
        <w:tc>
          <w:tcPr>
            <w:tcW w:w="4033" w:type="dxa"/>
            <w:tcMar>
              <w:left w:w="0" w:type="dxa"/>
              <w:right w:w="0" w:type="dxa"/>
            </w:tcMar>
            <w:vAlign w:val="bottom"/>
          </w:tcPr>
          <w:p w14:paraId="0DB9E1D2" w14:textId="06478397" w:rsidR="00544495" w:rsidRPr="00C523E3" w:rsidRDefault="00852B7B" w:rsidP="00186529">
            <w:pPr>
              <w:pStyle w:val="Bu-Bildanker"/>
            </w:pPr>
            <w:bookmarkStart w:id="0" w:name="_Hlk166675398"/>
            <w:r>
              <w:rPr>
                <w:noProof/>
              </w:rPr>
              <w:drawing>
                <wp:anchor distT="0" distB="0" distL="114300" distR="114300" simplePos="0" relativeHeight="251659264" behindDoc="0" locked="0" layoutInCell="1" allowOverlap="1" wp14:anchorId="27EFA6AD" wp14:editId="790E536D">
                  <wp:simplePos x="0" y="0"/>
                  <wp:positionH relativeFrom="column">
                    <wp:posOffset>22225</wp:posOffset>
                  </wp:positionH>
                  <wp:positionV relativeFrom="paragraph">
                    <wp:posOffset>-1428750</wp:posOffset>
                  </wp:positionV>
                  <wp:extent cx="2428875" cy="150114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28875" cy="1501140"/>
                          </a:xfrm>
                          <a:prstGeom prst="rect">
                            <a:avLst/>
                          </a:prstGeom>
                        </pic:spPr>
                      </pic:pic>
                    </a:graphicData>
                  </a:graphic>
                  <wp14:sizeRelH relativeFrom="margin">
                    <wp14:pctWidth>0</wp14:pctWidth>
                  </wp14:sizeRelH>
                  <wp14:sizeRelV relativeFrom="margin">
                    <wp14:pctHeight>0</wp14:pctHeight>
                  </wp14:sizeRelV>
                </wp:anchor>
              </w:drawing>
            </w:r>
          </w:p>
        </w:tc>
        <w:tc>
          <w:tcPr>
            <w:tcW w:w="249" w:type="dxa"/>
            <w:tcMar>
              <w:left w:w="0" w:type="dxa"/>
              <w:right w:w="0" w:type="dxa"/>
            </w:tcMar>
            <w:vAlign w:val="bottom"/>
          </w:tcPr>
          <w:p w14:paraId="2F18F521" w14:textId="77777777" w:rsidR="00544495" w:rsidRPr="00C523E3" w:rsidRDefault="00544495" w:rsidP="00186529">
            <w:pPr>
              <w:pStyle w:val="Bu-Bildanker"/>
              <w:rPr>
                <w:lang w:val="de-DE"/>
              </w:rPr>
            </w:pPr>
          </w:p>
        </w:tc>
        <w:tc>
          <w:tcPr>
            <w:tcW w:w="3371" w:type="dxa"/>
            <w:tcMar>
              <w:left w:w="0" w:type="dxa"/>
              <w:right w:w="0" w:type="dxa"/>
            </w:tcMar>
          </w:tcPr>
          <w:p w14:paraId="6B80C389" w14:textId="115F0B77" w:rsidR="00544495" w:rsidRDefault="00544495" w:rsidP="00186529">
            <w:pPr>
              <w:pStyle w:val="Bu-Bildanker"/>
            </w:pPr>
            <w:r>
              <w:rPr>
                <w:noProof/>
              </w:rPr>
              <w:drawing>
                <wp:anchor distT="0" distB="0" distL="114300" distR="114300" simplePos="0" relativeHeight="251658240" behindDoc="0" locked="0" layoutInCell="1" allowOverlap="1" wp14:anchorId="7F05CECA" wp14:editId="1CDB118C">
                  <wp:simplePos x="0" y="0"/>
                  <wp:positionH relativeFrom="column">
                    <wp:posOffset>3810</wp:posOffset>
                  </wp:positionH>
                  <wp:positionV relativeFrom="paragraph">
                    <wp:posOffset>33020</wp:posOffset>
                  </wp:positionV>
                  <wp:extent cx="2457450" cy="1528162"/>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69546" cy="1535684"/>
                          </a:xfrm>
                          <a:prstGeom prst="rect">
                            <a:avLst/>
                          </a:prstGeom>
                        </pic:spPr>
                      </pic:pic>
                    </a:graphicData>
                  </a:graphic>
                  <wp14:sizeRelH relativeFrom="margin">
                    <wp14:pctWidth>0</wp14:pctWidth>
                  </wp14:sizeRelH>
                  <wp14:sizeRelV relativeFrom="margin">
                    <wp14:pctHeight>0</wp14:pctHeight>
                  </wp14:sizeRelV>
                </wp:anchor>
              </w:drawing>
            </w:r>
          </w:p>
          <w:p w14:paraId="45DA42B9" w14:textId="77777777" w:rsidR="00544495" w:rsidRPr="00374D08" w:rsidRDefault="00544495" w:rsidP="00186529"/>
          <w:p w14:paraId="613E9908" w14:textId="77777777" w:rsidR="00544495" w:rsidRPr="00374D08" w:rsidRDefault="00544495" w:rsidP="00186529"/>
          <w:p w14:paraId="3981C257" w14:textId="77777777" w:rsidR="00544495" w:rsidRPr="00374D08" w:rsidRDefault="00544495" w:rsidP="00186529"/>
          <w:p w14:paraId="420955CD" w14:textId="77777777" w:rsidR="00544495" w:rsidRPr="00374D08" w:rsidRDefault="00544495" w:rsidP="00186529"/>
          <w:p w14:paraId="7B2D7D46" w14:textId="77777777" w:rsidR="00544495" w:rsidRPr="00374D08" w:rsidRDefault="00544495" w:rsidP="00186529"/>
          <w:p w14:paraId="1B2BE489" w14:textId="77777777" w:rsidR="00544495" w:rsidRPr="00374D08" w:rsidRDefault="00544495" w:rsidP="00186529"/>
          <w:p w14:paraId="7DEB2A37" w14:textId="77777777" w:rsidR="00544495" w:rsidRDefault="00544495" w:rsidP="00186529">
            <w:pPr>
              <w:rPr>
                <w:bCs/>
                <w:color w:val="000000" w:themeColor="text1"/>
                <w:sz w:val="16"/>
                <w:szCs w:val="20"/>
              </w:rPr>
            </w:pPr>
          </w:p>
          <w:p w14:paraId="41BF8700" w14:textId="77777777" w:rsidR="00544495" w:rsidRDefault="00544495" w:rsidP="00186529">
            <w:pPr>
              <w:rPr>
                <w:bCs/>
                <w:color w:val="000000" w:themeColor="text1"/>
                <w:sz w:val="16"/>
                <w:szCs w:val="20"/>
              </w:rPr>
            </w:pPr>
          </w:p>
          <w:p w14:paraId="6BAAF120" w14:textId="77777777" w:rsidR="00544495" w:rsidRPr="00374D08" w:rsidRDefault="00544495" w:rsidP="00186529"/>
        </w:tc>
      </w:tr>
      <w:tr w:rsidR="00544495" w:rsidRPr="00852B7B" w14:paraId="13DD311D" w14:textId="77777777" w:rsidTr="00544495">
        <w:tc>
          <w:tcPr>
            <w:tcW w:w="4033" w:type="dxa"/>
            <w:tcMar>
              <w:left w:w="0" w:type="dxa"/>
              <w:right w:w="0" w:type="dxa"/>
            </w:tcMar>
          </w:tcPr>
          <w:p w14:paraId="1E79CAE7" w14:textId="77777777" w:rsidR="00544495" w:rsidRPr="00544495" w:rsidRDefault="00544495" w:rsidP="00186529">
            <w:pPr>
              <w:pStyle w:val="BU"/>
              <w:ind w:left="0"/>
              <w:rPr>
                <w:b/>
                <w:lang w:val="en-GB"/>
              </w:rPr>
            </w:pPr>
            <w:r w:rsidRPr="00544495">
              <w:rPr>
                <w:b/>
                <w:lang w:val="en-GB"/>
              </w:rPr>
              <w:t xml:space="preserve">Image 1: </w:t>
            </w:r>
            <w:r w:rsidRPr="00544495">
              <w:rPr>
                <w:lang w:val="en-GB"/>
              </w:rPr>
              <w:t>The aim is to electrify more and more applications in our everyday economic and social lives and to create the necessary energy infrastructure for this.</w:t>
            </w:r>
          </w:p>
        </w:tc>
        <w:tc>
          <w:tcPr>
            <w:tcW w:w="249" w:type="dxa"/>
            <w:tcMar>
              <w:left w:w="0" w:type="dxa"/>
              <w:right w:w="0" w:type="dxa"/>
            </w:tcMar>
          </w:tcPr>
          <w:p w14:paraId="4169CCCB" w14:textId="77777777" w:rsidR="00544495" w:rsidRPr="00544495" w:rsidRDefault="00544495" w:rsidP="00186529">
            <w:pPr>
              <w:pStyle w:val="Copytext"/>
              <w:rPr>
                <w:lang w:val="en-GB"/>
              </w:rPr>
            </w:pPr>
          </w:p>
        </w:tc>
        <w:tc>
          <w:tcPr>
            <w:tcW w:w="3371" w:type="dxa"/>
            <w:tcMar>
              <w:left w:w="0" w:type="dxa"/>
              <w:right w:w="0" w:type="dxa"/>
            </w:tcMar>
          </w:tcPr>
          <w:p w14:paraId="12E26F86" w14:textId="77777777" w:rsidR="00544495" w:rsidRPr="00544495" w:rsidRDefault="00544495" w:rsidP="00186529">
            <w:pPr>
              <w:pStyle w:val="BU"/>
              <w:ind w:left="0"/>
              <w:rPr>
                <w:b/>
                <w:bCs w:val="0"/>
                <w:lang w:val="en-GB"/>
              </w:rPr>
            </w:pPr>
            <w:r w:rsidRPr="00544495">
              <w:rPr>
                <w:b/>
                <w:lang w:val="en-GB"/>
              </w:rPr>
              <w:t xml:space="preserve">Image 2: </w:t>
            </w:r>
            <w:r w:rsidRPr="00544495">
              <w:rPr>
                <w:lang w:val="en-GB"/>
              </w:rPr>
              <w:t xml:space="preserve">“Expanding energy systems is about speeding up the value creation processes. We are achieving this by increasing the level of digitalisation and standardisation, similar to what is already practised in mechanical engineering every day.,” says Raphael </w:t>
            </w:r>
            <w:proofErr w:type="spellStart"/>
            <w:r w:rsidRPr="00544495">
              <w:rPr>
                <w:lang w:val="en-GB"/>
              </w:rPr>
              <w:t>Görner</w:t>
            </w:r>
            <w:proofErr w:type="spellEnd"/>
            <w:r w:rsidRPr="00544495">
              <w:rPr>
                <w:lang w:val="en-GB"/>
              </w:rPr>
              <w:t xml:space="preserve">, Head of </w:t>
            </w:r>
            <w:proofErr w:type="spellStart"/>
            <w:r w:rsidRPr="00544495">
              <w:rPr>
                <w:lang w:val="en-GB"/>
              </w:rPr>
              <w:t>Rittal’s</w:t>
            </w:r>
            <w:proofErr w:type="spellEnd"/>
            <w:r w:rsidRPr="00544495">
              <w:rPr>
                <w:lang w:val="en-GB"/>
              </w:rPr>
              <w:t xml:space="preserve"> Energy &amp; Power Solutions Business Unit.</w:t>
            </w:r>
          </w:p>
        </w:tc>
      </w:tr>
      <w:bookmarkEnd w:id="0"/>
    </w:tbl>
    <w:p w14:paraId="7424285C" w14:textId="77777777" w:rsidR="00544495" w:rsidRPr="00F9292C" w:rsidRDefault="00544495" w:rsidP="00544495">
      <w:pPr>
        <w:pStyle w:val="BU"/>
        <w:rPr>
          <w:lang w:val="en-GB"/>
        </w:rPr>
      </w:pPr>
    </w:p>
    <w:p w14:paraId="2A2D37DA" w14:textId="77777777" w:rsidR="00544495" w:rsidRPr="00544495" w:rsidRDefault="00544495" w:rsidP="00544495">
      <w:pPr>
        <w:pStyle w:val="BU"/>
        <w:rPr>
          <w:lang w:val="en-GB"/>
        </w:rPr>
      </w:pPr>
      <w:r w:rsidRPr="00544495">
        <w:rPr>
          <w:lang w:val="en-GB"/>
        </w:rPr>
        <w:t>May be reproduced free of charge. Please name Rittal GmbH &amp; Co. KG / Eplan GmbH &amp; Co. KG as the source.</w:t>
      </w:r>
    </w:p>
    <w:p w14:paraId="6D33B7EE" w14:textId="23C4655D" w:rsidR="00544495" w:rsidRPr="00544495" w:rsidRDefault="00544495" w:rsidP="00544495">
      <w:pPr>
        <w:pStyle w:val="Unternehmensportrait-H1"/>
        <w:rPr>
          <w:lang w:val="en-GB"/>
        </w:rPr>
      </w:pPr>
      <w:r w:rsidRPr="00544495">
        <w:rPr>
          <w:lang w:val="en-GB"/>
        </w:rPr>
        <w:br w:type="page"/>
      </w:r>
    </w:p>
    <w:p w14:paraId="74CD7D24" w14:textId="6F9CCB64" w:rsidR="0030636B" w:rsidRPr="005D6567" w:rsidRDefault="00144061" w:rsidP="00775DCE">
      <w:pPr>
        <w:pStyle w:val="Unternehmensportrait-H1"/>
        <w:rPr>
          <w:lang w:val="en-GB"/>
        </w:rPr>
      </w:pPr>
      <w:r w:rsidRPr="005D6567">
        <w:rPr>
          <w:lang w:val="en-GB"/>
        </w:rPr>
        <w:lastRenderedPageBreak/>
        <w:t>Rittal</w:t>
      </w:r>
    </w:p>
    <w:p w14:paraId="0A46CA8A" w14:textId="77777777" w:rsidR="00C707D4" w:rsidRPr="005D6567" w:rsidRDefault="00C707D4" w:rsidP="00775DCE">
      <w:pPr>
        <w:pStyle w:val="Unternehmensportrait-Linie"/>
        <w:rPr>
          <w:lang w:val="en-GB"/>
        </w:rPr>
      </w:pPr>
    </w:p>
    <w:p w14:paraId="45BD49F5" w14:textId="5C36698F" w:rsidR="005D6567" w:rsidRPr="00542ACA" w:rsidRDefault="005D6567" w:rsidP="005D6567">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4DA7A16F" w14:textId="2E7C6FDD" w:rsidR="005D6567" w:rsidRPr="005D6567" w:rsidRDefault="005D6567" w:rsidP="005D6567">
      <w:pPr>
        <w:pStyle w:val="UnternehmensportraitAnstand-unten"/>
        <w:jc w:val="left"/>
        <w:rPr>
          <w:lang w:val="en-GB"/>
        </w:rPr>
      </w:pPr>
      <w:r w:rsidRPr="005D6567">
        <w:rPr>
          <w:lang w:val="en-GB"/>
        </w:rPr>
        <w:t xml:space="preserve">Our approach and methodology: Rittal, Rittal Software Systems (Eplan, Cideon and German Edge Cloud) and Rittal Automation Systems (RAS, Ehrt, </w:t>
      </w:r>
      <w:proofErr w:type="spellStart"/>
      <w:r w:rsidRPr="005D6567">
        <w:rPr>
          <w:lang w:val="en-GB"/>
        </w:rPr>
        <w:t>Alfra</w:t>
      </w:r>
      <w:proofErr w:type="spellEnd"/>
      <w:r w:rsidRPr="005D6567">
        <w:rPr>
          <w:lang w:val="en-GB"/>
        </w:rPr>
        <w:t>)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31ADEF46" w14:textId="76DC2DC0" w:rsidR="005D6567" w:rsidRPr="005D6567" w:rsidRDefault="005D6567" w:rsidP="005D6567">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20E4DFC4" w14:textId="77D40EFD" w:rsidR="005D6567" w:rsidRPr="00542ACA" w:rsidRDefault="005D6567" w:rsidP="005D6567">
      <w:pPr>
        <w:pStyle w:val="Unternehmensportrait-H2"/>
        <w:rPr>
          <w:lang w:val="en-GB"/>
        </w:rPr>
      </w:pPr>
      <w:r w:rsidRPr="00542ACA">
        <w:rPr>
          <w:lang w:val="en-GB"/>
        </w:rPr>
        <w:t>Customer focus</w:t>
      </w:r>
    </w:p>
    <w:p w14:paraId="659F83D0" w14:textId="1D500403" w:rsidR="005D6567" w:rsidRPr="00542ACA" w:rsidRDefault="005D6567" w:rsidP="005D6567">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4F599B3E" w14:textId="21B6A38F" w:rsidR="005D6567" w:rsidRPr="00542ACA" w:rsidRDefault="005D6567" w:rsidP="005D6567">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 German Edge Cloud’s ONCITE Digital Production System (DPS) makes production process data transparent, enabling it to be optimised – right through to energy management using digital production twins.</w:t>
      </w:r>
    </w:p>
    <w:p w14:paraId="5638FD98" w14:textId="76AD6ED3" w:rsidR="005D6567" w:rsidRPr="00542ACA" w:rsidRDefault="005D6567" w:rsidP="005D6567">
      <w:pPr>
        <w:pStyle w:val="Unternehmensportrait-H2"/>
        <w:rPr>
          <w:lang w:val="en-GB"/>
        </w:rPr>
      </w:pPr>
      <w:r w:rsidRPr="00542ACA">
        <w:rPr>
          <w:lang w:val="en-GB"/>
        </w:rPr>
        <w:t>Sustainability</w:t>
      </w:r>
    </w:p>
    <w:p w14:paraId="493A7573" w14:textId="22FBFC67" w:rsidR="005D6567" w:rsidRPr="00542ACA" w:rsidRDefault="005D6567" w:rsidP="005D6567">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production processes and ensuring that our products have the lowest possible Product Carbon Footprint. Our solutions support our customers in achieving their climate targets.</w:t>
      </w:r>
    </w:p>
    <w:p w14:paraId="5E04023E" w14:textId="64C820D6" w:rsidR="005D6567" w:rsidRPr="00542ACA" w:rsidRDefault="005D6567" w:rsidP="005D6567">
      <w:pPr>
        <w:pStyle w:val="Unternehmensportrait-H2"/>
        <w:rPr>
          <w:lang w:val="en-GB"/>
        </w:rPr>
      </w:pPr>
      <w:r w:rsidRPr="00542ACA">
        <w:rPr>
          <w:lang w:val="en-GB"/>
        </w:rPr>
        <w:t>Family business and global player</w:t>
      </w:r>
    </w:p>
    <w:p w14:paraId="3B3DBB09" w14:textId="777183DB" w:rsidR="004842BD" w:rsidRPr="00542ACA" w:rsidRDefault="005D6567" w:rsidP="005D6567">
      <w:pPr>
        <w:pStyle w:val="UnternehmensportraitAnstand-unten"/>
        <w:jc w:val="left"/>
        <w:rPr>
          <w:lang w:val="en-GB"/>
        </w:rPr>
      </w:pPr>
      <w:r w:rsidRPr="00542ACA">
        <w:rPr>
          <w:lang w:val="en-GB"/>
        </w:rPr>
        <w:t>Founded in 1961, Rittal is the largest company in the owner-operated Friedhelm Loh Group. The group operates worldwide, with 12 production sites and 95 international subsidiaries. It has 12,100 employees and 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4A3D2242" w14:textId="77777777" w:rsidR="004842BD" w:rsidRPr="005D6567" w:rsidRDefault="004842BD" w:rsidP="005D6567">
      <w:pPr>
        <w:pStyle w:val="Unternehmensportrait"/>
        <w:jc w:val="left"/>
        <w:rPr>
          <w:lang w:val="en-GB"/>
        </w:rPr>
      </w:pPr>
      <w:r w:rsidRPr="005D6567">
        <w:rPr>
          <w:lang w:val="en-GB"/>
        </w:rPr>
        <w:t xml:space="preserve">For more information, visit </w:t>
      </w:r>
      <w:hyperlink r:id="rId10" w:history="1">
        <w:r w:rsidRPr="005D6567">
          <w:rPr>
            <w:lang w:val="en-GB"/>
          </w:rPr>
          <w:t>www.rittal.com</w:t>
        </w:r>
      </w:hyperlink>
      <w:r w:rsidRPr="005D6567">
        <w:rPr>
          <w:lang w:val="en-GB"/>
        </w:rPr>
        <w:t xml:space="preserve"> and </w:t>
      </w:r>
      <w:hyperlink r:id="rId11" w:history="1">
        <w:r w:rsidRPr="005D6567">
          <w:rPr>
            <w:lang w:val="en-GB"/>
          </w:rPr>
          <w:t>www.friedhelm-loh-group.com</w:t>
        </w:r>
      </w:hyperlink>
      <w:r w:rsidRPr="005D6567">
        <w:rPr>
          <w:lang w:val="en-GB"/>
        </w:rPr>
        <w:t>.</w:t>
      </w:r>
    </w:p>
    <w:p w14:paraId="3D2E1FD3" w14:textId="77777777" w:rsidR="0030636B" w:rsidRPr="005D6567" w:rsidRDefault="0030636B" w:rsidP="00775DCE">
      <w:pPr>
        <w:pStyle w:val="Unternehmensportrait-Linie"/>
        <w:rPr>
          <w:lang w:val="en-GB"/>
        </w:rPr>
      </w:pPr>
    </w:p>
    <w:p w14:paraId="2D87AD1B" w14:textId="77777777" w:rsidR="0030636B" w:rsidRPr="005D6567" w:rsidRDefault="0030636B" w:rsidP="00775DCE">
      <w:pPr>
        <w:pStyle w:val="Unternehmensportrait"/>
        <w:jc w:val="left"/>
        <w:rPr>
          <w:lang w:val="en-GB"/>
        </w:rPr>
      </w:pPr>
    </w:p>
    <w:p w14:paraId="35C07097" w14:textId="77777777" w:rsidR="006C3BBF" w:rsidRPr="006C3BBF" w:rsidRDefault="006C3BBF" w:rsidP="006C3BBF">
      <w:pPr>
        <w:pStyle w:val="Unternehmenkommunikation"/>
        <w:jc w:val="left"/>
        <w:rPr>
          <w:lang w:val="en-US"/>
        </w:rPr>
      </w:pPr>
      <w:r w:rsidRPr="006C3BBF">
        <w:rPr>
          <w:lang w:val="en-US"/>
        </w:rPr>
        <w:t>Corporate Communications</w:t>
      </w:r>
    </w:p>
    <w:p w14:paraId="6F055DCB" w14:textId="77777777" w:rsidR="009E3CD4" w:rsidRPr="00DE21CA" w:rsidRDefault="009E3CD4" w:rsidP="00775DCE">
      <w:pPr>
        <w:pStyle w:val="Unternehmenkommunikation"/>
        <w:jc w:val="left"/>
      </w:pPr>
      <w:r w:rsidRPr="006C3BBF">
        <w:rPr>
          <w:lang w:val="en-US"/>
        </w:rPr>
        <w:t>Dr. Carola Hilbrand</w:t>
      </w:r>
      <w:r w:rsidRPr="006C3BBF">
        <w:rPr>
          <w:lang w:val="en-US"/>
        </w:rPr>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06B719A" w:rsidR="009E3CD4" w:rsidRPr="00DF3BF9" w:rsidRDefault="006C3BBF" w:rsidP="00775DCE">
      <w:pPr>
        <w:pStyle w:val="Unternehmenkommunikation"/>
        <w:jc w:val="left"/>
        <w:rPr>
          <w:lang w:val="en-US"/>
        </w:rPr>
      </w:pPr>
      <w:r w:rsidRPr="00DF3BF9">
        <w:rPr>
          <w:lang w:val="en-US"/>
        </w:rPr>
        <w:t>Phone</w:t>
      </w:r>
      <w:r w:rsidR="009E3CD4" w:rsidRPr="00DF3BF9">
        <w:rPr>
          <w:lang w:val="en-US"/>
        </w:rPr>
        <w:t>: 02772/505-2527</w:t>
      </w:r>
      <w:r w:rsidR="009E3CD4" w:rsidRPr="00DF3BF9">
        <w:rPr>
          <w:lang w:val="en-US"/>
        </w:rPr>
        <w:tab/>
        <w:t>35745 Herborn</w:t>
      </w:r>
    </w:p>
    <w:p w14:paraId="52A6E29E" w14:textId="79D40F21" w:rsidR="009E3CD4" w:rsidRPr="00542ACA" w:rsidRDefault="009E3CD4" w:rsidP="00775DCE">
      <w:pPr>
        <w:pStyle w:val="Unternehmenkommunikation"/>
        <w:jc w:val="left"/>
        <w:rPr>
          <w:color w:val="auto"/>
          <w:lang w:val="en-US"/>
        </w:rPr>
      </w:pPr>
      <w:r w:rsidRPr="00DF3BF9">
        <w:rPr>
          <w:lang w:val="en-US"/>
        </w:rPr>
        <w:t>hilbrand.c@rittal.de</w:t>
      </w:r>
      <w:r w:rsidRPr="00DF3BF9">
        <w:rPr>
          <w:lang w:val="en-US"/>
        </w:rPr>
        <w:tab/>
      </w:r>
      <w:hyperlink r:id="rId12" w:history="1">
        <w:r w:rsidR="00920D7A" w:rsidRPr="00542ACA">
          <w:rPr>
            <w:rStyle w:val="Hyperlink"/>
            <w:color w:val="auto"/>
            <w:u w:val="none"/>
            <w:lang w:val="en-US"/>
          </w:rPr>
          <w:t>www.rittal.com</w:t>
        </w:r>
      </w:hyperlink>
    </w:p>
    <w:p w14:paraId="5524793F" w14:textId="77777777" w:rsidR="008A04BA" w:rsidRPr="00DF3BF9" w:rsidRDefault="008A04BA" w:rsidP="008A04BA">
      <w:pPr>
        <w:pStyle w:val="Unternehmensportrait"/>
        <w:jc w:val="left"/>
        <w:rPr>
          <w:noProof/>
          <w:spacing w:val="-4"/>
          <w:lang w:val="en-US"/>
        </w:rPr>
      </w:pPr>
    </w:p>
    <w:p w14:paraId="734C4EC9" w14:textId="77777777" w:rsidR="008A04BA" w:rsidRPr="00DF3BF9" w:rsidRDefault="008A04BA" w:rsidP="008A04BA">
      <w:pPr>
        <w:pStyle w:val="Unternehmensportrait"/>
        <w:jc w:val="left"/>
        <w:rPr>
          <w:noProof/>
          <w:spacing w:val="-4"/>
          <w:lang w:val="en-US"/>
        </w:rPr>
      </w:pPr>
    </w:p>
    <w:p w14:paraId="538A55A8" w14:textId="060CA909" w:rsidR="00775DCE" w:rsidRPr="005D6567" w:rsidRDefault="008A04BA" w:rsidP="005D6567">
      <w:pPr>
        <w:pStyle w:val="Unternehmensportrait"/>
        <w:jc w:val="left"/>
        <w:rPr>
          <w:noProof/>
          <w:spacing w:val="-4"/>
          <w:lang w:val="en-GB"/>
        </w:rPr>
      </w:pPr>
      <w:r>
        <w:rPr>
          <w:noProof/>
        </w:rPr>
        <w:drawing>
          <wp:anchor distT="0" distB="0" distL="114300" distR="114300" simplePos="0" relativeHeight="251658240" behindDoc="0" locked="0" layoutInCell="1" allowOverlap="1" wp14:anchorId="6ACE0C02" wp14:editId="7DAFA2DB">
            <wp:simplePos x="0" y="0"/>
            <wp:positionH relativeFrom="column">
              <wp:posOffset>888861</wp:posOffset>
            </wp:positionH>
            <wp:positionV relativeFrom="paragraph">
              <wp:posOffset>55880</wp:posOffset>
            </wp:positionV>
            <wp:extent cx="2042795" cy="253365"/>
            <wp:effectExtent l="0" t="0" r="0" b="0"/>
            <wp:wrapNone/>
            <wp:docPr id="839266389" name="Grafik 1"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3"/>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sidRPr="00DF3BF9">
        <w:rPr>
          <w:noProof/>
          <w:spacing w:val="-4"/>
          <w:lang w:val="en-US"/>
        </w:rPr>
        <w:br/>
      </w:r>
      <w:r w:rsidR="00920D7A" w:rsidRPr="005D6567">
        <w:rPr>
          <w:noProof/>
          <w:spacing w:val="-4"/>
          <w:lang w:val="en-GB"/>
        </w:rPr>
        <w:t>Follow us</w:t>
      </w:r>
      <w:r w:rsidRPr="005D6567">
        <w:rPr>
          <w:noProof/>
          <w:spacing w:val="-4"/>
          <w:lang w:val="en-GB"/>
        </w:rPr>
        <w:t xml:space="preserve">: </w:t>
      </w:r>
      <w:r w:rsidR="00775DCE" w:rsidRPr="005D6567">
        <w:rPr>
          <w:lang w:val="en-GB"/>
        </w:rPr>
        <w:br w:type="page"/>
      </w:r>
    </w:p>
    <w:p w14:paraId="16693EFA" w14:textId="5EB9396F" w:rsidR="00002384" w:rsidRPr="005D6567" w:rsidRDefault="0098722E" w:rsidP="00775DCE">
      <w:pPr>
        <w:pStyle w:val="Unternehmensportrait-H1"/>
        <w:rPr>
          <w:lang w:val="en-GB"/>
        </w:rPr>
      </w:pPr>
      <w:r w:rsidRPr="005D6567">
        <w:rPr>
          <w:lang w:val="en-GB"/>
        </w:rPr>
        <w:lastRenderedPageBreak/>
        <w:t>E</w:t>
      </w:r>
      <w:r w:rsidR="00737FC6" w:rsidRPr="005D6567">
        <w:rPr>
          <w:lang w:val="en-GB"/>
        </w:rPr>
        <w:t>plan</w:t>
      </w:r>
    </w:p>
    <w:p w14:paraId="5EA1BC82" w14:textId="77777777" w:rsidR="00002384" w:rsidRPr="005D6567" w:rsidRDefault="00002384" w:rsidP="00775DCE">
      <w:pPr>
        <w:pStyle w:val="Unternehmensportrait-Linie"/>
        <w:rPr>
          <w:lang w:val="en-GB"/>
        </w:rPr>
      </w:pPr>
    </w:p>
    <w:p w14:paraId="2DDD5C10" w14:textId="5334DBE0" w:rsidR="005D6567" w:rsidRPr="00542ACA" w:rsidRDefault="005D6567" w:rsidP="005D6567">
      <w:pPr>
        <w:pStyle w:val="UnternehmensportraitAnstand-unten"/>
        <w:jc w:val="left"/>
        <w:rPr>
          <w:lang w:val="en-GB"/>
        </w:rPr>
      </w:pPr>
      <w:bookmarkStart w:id="1" w:name="_Hlk159842050"/>
      <w:r w:rsidRPr="00542ACA">
        <w:rPr>
          <w:lang w:val="en-GB"/>
        </w:rPr>
        <w:t>Eplan provides design, planning and engineering software and service solutions for all aspects of electrical, automation and mechatronic engineering. The company has developed one of the world’s leading design software solutions for machine and panel builders. Eplan is also the ideal partner to simplify and streamline complex and challenging engineering processes.</w:t>
      </w:r>
    </w:p>
    <w:p w14:paraId="469D9905" w14:textId="2DE3F100" w:rsidR="005D6567" w:rsidRPr="00542ACA" w:rsidRDefault="005D6567" w:rsidP="005D6567">
      <w:pPr>
        <w:pStyle w:val="UnternehmensportraitAnstand-unten"/>
        <w:jc w:val="left"/>
        <w:rPr>
          <w:lang w:val="en-GB"/>
        </w:rPr>
      </w:pPr>
      <w:r w:rsidRPr="005D6567">
        <w:rPr>
          <w:lang w:val="en-GB"/>
        </w:rPr>
        <w:t xml:space="preserve">Both standardised, as well as customer-specific interfaces to ERP and PLM/PDM systems, ensure data consistency across the entire value chain. </w:t>
      </w:r>
      <w:r w:rsidRPr="00542ACA">
        <w:rPr>
          <w:lang w:val="en-GB"/>
        </w:rPr>
        <w:t xml:space="preserve">Working with Eplan means seamless communication across all engineering disciplines. Regardless of whether the company is large or small: It allows customers to use their expertise more efficiently. Worldwide, EPLAN serves and supports over 68,000 customers. Together with its customers and partners, EPLAN strives to continue growing and actively advancing integration and automation in engineering. Within the Eplan Partner Network, open interfaces and seamless integrations are implemented together with partners. “Efficient engineering” is </w:t>
      </w:r>
      <w:proofErr w:type="spellStart"/>
      <w:r w:rsidRPr="00542ACA">
        <w:rPr>
          <w:lang w:val="en-GB"/>
        </w:rPr>
        <w:t>Eplan’s</w:t>
      </w:r>
      <w:proofErr w:type="spellEnd"/>
      <w:r w:rsidRPr="00542ACA">
        <w:rPr>
          <w:lang w:val="en-GB"/>
        </w:rPr>
        <w:t xml:space="preserve"> core focus.</w:t>
      </w:r>
    </w:p>
    <w:p w14:paraId="52585D6A" w14:textId="0215E165" w:rsidR="005D6567" w:rsidRPr="00542ACA" w:rsidRDefault="005D6567" w:rsidP="005D6567">
      <w:pPr>
        <w:pStyle w:val="UnternehmensportraitAnstand-unten"/>
        <w:jc w:val="left"/>
        <w:rPr>
          <w:lang w:val="en-GB"/>
        </w:rPr>
      </w:pPr>
      <w:r w:rsidRPr="005D6567">
        <w:rPr>
          <w:lang w:val="en-GB"/>
        </w:rPr>
        <w:t xml:space="preserve">Eplan was founded in 1984 and is part of the owner-operated Friedhelm Loh Group. </w:t>
      </w:r>
      <w:r w:rsidRPr="00542ACA">
        <w:rPr>
          <w:lang w:val="en-GB"/>
        </w:rPr>
        <w:t>The group operates worldwide, with more than 12 production sites and over 95 international subsidiaries. It has more than 12,100 employees and posted revenues of 3 billion euros in fiscal 2023. In 2023, the Friedhelm Loh Group was presented with the “Best Place to Learn” and “Employer of the Future” awards.</w:t>
      </w:r>
    </w:p>
    <w:p w14:paraId="31932791" w14:textId="5969FE94" w:rsidR="00002384" w:rsidRPr="005D6567" w:rsidRDefault="004559DC" w:rsidP="005D6567">
      <w:pPr>
        <w:pStyle w:val="Unternehmensportrait"/>
        <w:jc w:val="left"/>
        <w:rPr>
          <w:color w:val="auto"/>
          <w:lang w:val="en-US"/>
        </w:rPr>
      </w:pPr>
      <w:r w:rsidRPr="000672C2">
        <w:rPr>
          <w:lang w:val="en-US"/>
        </w:rPr>
        <w:t xml:space="preserve">For more information, visit www.eplan-software.com </w:t>
      </w:r>
      <w:r w:rsidRPr="005D6567">
        <w:rPr>
          <w:color w:val="auto"/>
          <w:lang w:val="en-US"/>
        </w:rPr>
        <w:t xml:space="preserve">and </w:t>
      </w:r>
      <w:hyperlink r:id="rId14" w:history="1">
        <w:r w:rsidR="00526F04" w:rsidRPr="005D6567">
          <w:rPr>
            <w:rStyle w:val="Hyperlink"/>
            <w:color w:val="auto"/>
            <w:u w:val="none"/>
            <w:lang w:val="en-US"/>
          </w:rPr>
          <w:t>www.friedhelm-loh-group.com</w:t>
        </w:r>
      </w:hyperlink>
      <w:r w:rsidRPr="005D6567">
        <w:rPr>
          <w:color w:val="auto"/>
          <w:lang w:val="en-US"/>
        </w:rPr>
        <w:t>.</w:t>
      </w:r>
    </w:p>
    <w:p w14:paraId="0F638104" w14:textId="77777777" w:rsidR="00526F04" w:rsidRPr="000672C2" w:rsidRDefault="00526F04" w:rsidP="004559DC">
      <w:pPr>
        <w:pStyle w:val="Unternehmensportrait-Linie"/>
        <w:rPr>
          <w:lang w:val="en-US"/>
        </w:rPr>
      </w:pPr>
    </w:p>
    <w:bookmarkEnd w:id="1"/>
    <w:p w14:paraId="7561B4F2" w14:textId="77777777" w:rsidR="00002384" w:rsidRPr="000672C2" w:rsidRDefault="00002384" w:rsidP="00775DCE">
      <w:pPr>
        <w:pStyle w:val="Unternehmensportrait"/>
        <w:jc w:val="left"/>
        <w:rPr>
          <w:lang w:val="en-US"/>
        </w:rPr>
      </w:pPr>
    </w:p>
    <w:p w14:paraId="4067AEDC" w14:textId="1BCD6305" w:rsidR="00002384" w:rsidRPr="005D6567" w:rsidRDefault="00DD563D" w:rsidP="00775DCE">
      <w:pPr>
        <w:pStyle w:val="Unternehmenkommunikation"/>
        <w:jc w:val="left"/>
        <w:rPr>
          <w:lang w:val="en-GB"/>
        </w:rPr>
      </w:pPr>
      <w:r w:rsidRPr="005D6567">
        <w:rPr>
          <w:lang w:val="en-GB"/>
        </w:rPr>
        <w:t>Corporate Communications</w:t>
      </w:r>
    </w:p>
    <w:p w14:paraId="64AC0D01" w14:textId="683725CF" w:rsidR="00002384" w:rsidRPr="0099474D" w:rsidRDefault="00067ADB" w:rsidP="00775DCE">
      <w:pPr>
        <w:pStyle w:val="Unternehmenkommunikation"/>
        <w:jc w:val="left"/>
      </w:pPr>
      <w:r w:rsidRPr="005D6567">
        <w:rPr>
          <w:lang w:val="en-GB"/>
        </w:rPr>
        <w:t>Birgit Hagelschuer</w:t>
      </w:r>
      <w:r w:rsidR="00002384" w:rsidRPr="005D6567">
        <w:rPr>
          <w:lang w:val="en-GB"/>
        </w:rPr>
        <w:tab/>
      </w:r>
      <w:r w:rsidR="0099474D" w:rsidRPr="005D6567">
        <w:rPr>
          <w:lang w:val="en-GB"/>
        </w:rPr>
        <w:t>E</w:t>
      </w:r>
      <w:r w:rsidR="00737FC6" w:rsidRPr="005D6567">
        <w:rPr>
          <w:lang w:val="en-GB"/>
        </w:rPr>
        <w:t>plan</w:t>
      </w:r>
      <w:r w:rsidR="00002384" w:rsidRPr="005D6567">
        <w:rPr>
          <w:lang w:val="en-GB"/>
        </w:rPr>
        <w:t xml:space="preserve"> GmbH &amp; Co. </w:t>
      </w:r>
      <w:r w:rsidR="00002384" w:rsidRPr="0099474D">
        <w:t>KG</w:t>
      </w:r>
    </w:p>
    <w:p w14:paraId="377BCC76" w14:textId="541F128B" w:rsidR="00002384" w:rsidRPr="0099474D" w:rsidRDefault="00921546" w:rsidP="00775DCE">
      <w:pPr>
        <w:pStyle w:val="Unternehmenkommunikation"/>
        <w:jc w:val="left"/>
      </w:pPr>
      <w:r>
        <w:t xml:space="preserve">Press- </w:t>
      </w:r>
      <w:r w:rsidR="00D26D8E">
        <w:t>a</w:t>
      </w:r>
      <w:r>
        <w:t xml:space="preserve">nd </w:t>
      </w:r>
      <w:proofErr w:type="spellStart"/>
      <w:r w:rsidR="00D26D8E">
        <w:t>public</w:t>
      </w:r>
      <w:proofErr w:type="spellEnd"/>
      <w:r w:rsidR="00D26D8E">
        <w:t xml:space="preserve"> </w:t>
      </w:r>
      <w:proofErr w:type="spellStart"/>
      <w:r w:rsidR="00D26D8E">
        <w:t>relations</w:t>
      </w:r>
      <w:proofErr w:type="spellEnd"/>
      <w:r w:rsidR="00002384" w:rsidRPr="0099474D">
        <w:tab/>
      </w:r>
      <w:r w:rsidR="0099474D" w:rsidRPr="0099474D">
        <w:t>An der alten Zieg</w:t>
      </w:r>
      <w:r w:rsidR="00737FC6">
        <w:t>e</w:t>
      </w:r>
      <w:r w:rsidR="0099474D" w:rsidRPr="0099474D">
        <w:t>lei 2</w:t>
      </w:r>
    </w:p>
    <w:p w14:paraId="235F9054" w14:textId="6697EA0F" w:rsidR="00002384" w:rsidRPr="00681C6A" w:rsidRDefault="0095226A" w:rsidP="00775DCE">
      <w:pPr>
        <w:pStyle w:val="Unternehmenkommunikation"/>
        <w:jc w:val="left"/>
      </w:pPr>
      <w:r>
        <w:t>Phone</w:t>
      </w:r>
      <w:r w:rsidR="00002384" w:rsidRPr="00681C6A">
        <w:t>: 02</w:t>
      </w:r>
      <w:r w:rsidR="00921546">
        <w:t>173 3964-180</w:t>
      </w:r>
      <w:r w:rsidR="00002384" w:rsidRPr="00681C6A">
        <w:tab/>
      </w:r>
      <w:r w:rsidR="0099474D">
        <w:t>40789 Monheim am Rhein</w:t>
      </w:r>
    </w:p>
    <w:p w14:paraId="2430A89B" w14:textId="3D47C8FD" w:rsidR="00002384" w:rsidRPr="006F5E94" w:rsidRDefault="00921546" w:rsidP="00775DCE">
      <w:pPr>
        <w:pStyle w:val="Unternehmenkommunikation"/>
        <w:jc w:val="left"/>
        <w:rPr>
          <w:color w:val="auto"/>
        </w:rPr>
      </w:pPr>
      <w:r>
        <w:t>Hagelschuer.b@eplan.de</w:t>
      </w:r>
      <w:r w:rsidR="00002384" w:rsidRPr="00681C6A">
        <w:tab/>
      </w:r>
      <w:r w:rsidR="0099474D">
        <w:t>www.eplan.</w:t>
      </w:r>
      <w:r w:rsidR="00D05D05">
        <w:t>com</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E92CB5C" w14:textId="09A57562" w:rsidR="00201D4F" w:rsidRPr="0099164E" w:rsidRDefault="00201D4F" w:rsidP="00201D4F">
      <w:pPr>
        <w:pStyle w:val="Unternehmensportrait"/>
        <w:jc w:val="left"/>
        <w:rPr>
          <w:noProof/>
          <w:spacing w:val="-4"/>
        </w:rPr>
      </w:pPr>
      <w:r>
        <w:rPr>
          <w:noProof/>
        </w:rPr>
        <w:drawing>
          <wp:anchor distT="0" distB="0" distL="114300" distR="114300" simplePos="0" relativeHeight="251657216"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3"/>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r>
      <w:r w:rsidR="0013620F">
        <w:rPr>
          <w:noProof/>
          <w:spacing w:val="-4"/>
        </w:rPr>
        <w:t>Follow us</w:t>
      </w:r>
      <w:r>
        <w:rPr>
          <w:noProof/>
          <w:spacing w:val="-4"/>
        </w:rPr>
        <w:t xml:space="preserve">: </w:t>
      </w:r>
    </w:p>
    <w:p w14:paraId="182D2175" w14:textId="77777777" w:rsidR="00002384" w:rsidRDefault="00002384" w:rsidP="00775DCE">
      <w:pPr>
        <w:pStyle w:val="Unternehmenkommunikation"/>
        <w:jc w:val="left"/>
      </w:pPr>
    </w:p>
    <w:sectPr w:rsidR="00002384" w:rsidSect="003C598A">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CD6C34" w14:textId="77777777" w:rsidR="003C598A" w:rsidRDefault="003C598A" w:rsidP="00C437B6">
      <w:r>
        <w:separator/>
      </w:r>
    </w:p>
  </w:endnote>
  <w:endnote w:type="continuationSeparator" w:id="0">
    <w:p w14:paraId="67876646" w14:textId="77777777" w:rsidR="003C598A" w:rsidRDefault="003C598A"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D3D8D" w14:textId="77777777" w:rsidR="003C598A" w:rsidRDefault="003C598A" w:rsidP="00C437B6">
      <w:r>
        <w:separator/>
      </w:r>
    </w:p>
  </w:footnote>
  <w:footnote w:type="continuationSeparator" w:id="0">
    <w:p w14:paraId="666DB12E" w14:textId="77777777" w:rsidR="003C598A" w:rsidRDefault="003C598A"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64FF92E2" w:rsidR="00202595" w:rsidRDefault="00852B7B">
    <w:pPr>
      <w:kinsoku w:val="0"/>
      <w:overflowPunct w:val="0"/>
      <w:spacing w:line="14" w:lineRule="auto"/>
      <w:rPr>
        <w:rFonts w:ascii="Times New Roman" w:hAnsi="Times New Roman" w:cs="Times New Roman"/>
        <w:sz w:val="20"/>
        <w:szCs w:val="20"/>
      </w:rPr>
    </w:pPr>
    <w:r>
      <w:rPr>
        <w:noProof/>
      </w:rPr>
      <w:pict w14:anchorId="4C3CD81C">
        <v:shapetype id="_x0000_t202" coordsize="21600,21600" o:spt="202" path="m,l,21600r21600,l21600,xe">
          <v:stroke joinstyle="miter"/>
          <v:path gradientshapeok="t" o:connecttype="rect"/>
        </v:shapetype>
        <v:shape id="Textfeld 4" o:spid="_x0000_s1027" type="#_x0000_t202" style="position:absolute;margin-left:-1pt;margin-top:31.8pt;width:290.5pt;height:51pt;z-index:251661824;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5iwOQIAAIMEAAAOAAAAZHJzL2Uyb0RvYy54bWysVE1v2zAMvQ/YfxB0X+ykSdoGcYosRYYB&#10;QVsgLXpWZCkWJouapMTOfv0o5bvbadhFJkXqkXwkPX5oa022wnkFpqDdTk6JMBxKZdYFfXudf7mj&#10;xAdmSqbBiILuhKcPk8+fxo0diR5UoEvhCIIYP2psQasQ7CjLPK9EzXwHrDBolOBqFlB166x0rEH0&#10;Wme9PB9mDbjSOuDCe7x93BvpJOFLKXh4ltKLQHRBMbeQTpfOVTyzyZiN1o7ZSvFDGuwfsqiZMhj0&#10;BPXIAiMbp/6AqhV34EGGDoc6AykVF6kGrKabf6hmWTErUi1Ijrcnmvz/g+VP26V9cSS0X6HFBkZC&#10;GutHHi9jPa10dfxipgTtSOHuRJtoA+F4eTO8u+/nA0o42ob929s88ZqdX1vnwzcBNYlCQR22JbHF&#10;tgsfMCK6Hl1iMA9alXOldVLiKIiZdmTLsIk6pBzxxZWXNqTB4DeDPAFf2SL06f1KM/4jVnmNgJo2&#10;eHmuPUqhXbVElRe8rKDcIV0O9pPkLZ8rhF8wH16Yw9FBhnAdwjMeUgPmBAeJkgrcr7/dR3/sKFop&#10;aXAUC+p/bpgTlOjvBnt93+334+wmpT+47aHiLi2rS4vZ1DNAorq4eJYnMfoHfRSlg/odt2Yao6KJ&#10;GY6xCxqO4izsFwS3jovpNDnhtFoWFmZpeYSOjYm0vrbvzNlDWwMOxBMch5aNPnR37xtfGphuAkiV&#10;Wh953rN6oB8nPXXnsJVxlS715HX+d0x+AwAA//8DAFBLAwQUAAYACAAAACEAFHSWIt4AAAALAQAA&#10;DwAAAGRycy9kb3ducmV2LnhtbEyPwU7DMBBE70j8g7VI3KiToiYhxKkAFS6cKIjzNnZti9iObDcN&#10;f89ygtvO7mj2Tbdd3MhmFZMNXkC5KoApPwRpvRbw8f580wBLGb3EMXgl4Fsl2PaXFx22Mpz9m5r3&#10;WTMK8alFASbnqeU8DUY5TKswKU+3Y4gOM8mouYx4pnA38nVRVNyh9fTB4KSejBq+9icnYPeo7/TQ&#10;YDS7Rlo7L5/HV/0ixPXV8nAPLKsl/5nhF5/QoSemQzh5mdhI+rYqyUpD1WyAkaMua9ocBKzrYgO8&#10;7/j/Dv0PAAAA//8DAFBLAQItABQABgAIAAAAIQC2gziS/gAAAOEBAAATAAAAAAAAAAAAAAAAAAAA&#10;AABbQ29udGVudF9UeXBlc10ueG1sUEsBAi0AFAAGAAgAAAAhADj9If/WAAAAlAEAAAsAAAAAAAAA&#10;AAAAAAAALwEAAF9yZWxzLy5yZWxzUEsBAi0AFAAGAAgAAAAhAHRbmLA5AgAAgwQAAA4AAAAAAAAA&#10;AAAAAAAALgIAAGRycy9lMm9Eb2MueG1sUEsBAi0AFAAGAAgAAAAhABR0liLeAAAACwEAAA8AAAAA&#10;AAAAAAAAAAAAkwQAAGRycy9kb3ducmV2LnhtbFBLBQYAAAAABAAEAPMAAACeBQAAAAA=&#10;" fillcolor="white [3201]" strokeweight=".5pt">
          <v:textbox>
            <w:txbxContent>
              <w:p w14:paraId="0DEEC066" w14:textId="77777777" w:rsidR="00544495" w:rsidRPr="00544495" w:rsidRDefault="00544495" w:rsidP="00544495">
                <w:pPr>
                  <w:rPr>
                    <w:lang w:val="en-GB"/>
                  </w:rPr>
                </w:pPr>
                <w:r w:rsidRPr="00544495">
                  <w:rPr>
                    <w:lang w:val="en-GB"/>
                  </w:rPr>
                  <w:t>Rittal and Eplan at “The smarter E Europe” 2024</w:t>
                </w:r>
              </w:p>
              <w:p w14:paraId="1B57C4A0" w14:textId="77777777" w:rsidR="00544495" w:rsidRDefault="00544495" w:rsidP="00544495">
                <w:r>
                  <w:t>Hall B5, Booth 110/ 111</w:t>
                </w:r>
              </w:p>
              <w:p w14:paraId="111EF11D" w14:textId="77777777" w:rsidR="00544495" w:rsidRPr="00AC0443" w:rsidRDefault="00544495" w:rsidP="00544495">
                <w:r>
                  <w:t>19–21 June in Munich</w:t>
                </w:r>
              </w:p>
            </w:txbxContent>
          </v:textbox>
          <w10:wrap anchorx="margin"/>
        </v:shape>
      </w:pict>
    </w:r>
    <w:r w:rsidR="00825FC0"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Pr>
        <w:noProof/>
        <w:sz w:val="16"/>
        <w:szCs w:val="16"/>
      </w:rPr>
      <w:pict w14:anchorId="4C6086EC">
        <v:shape id="_x0000_s1025" type="#_x0000_t202" alt="" style="position:absolute;margin-left:68.05pt;margin-top:35.4pt;width:117pt;height:27.7pt;z-index:-251656704;mso-wrap-style:square;mso-wrap-edited:f;mso-width-percent:0;mso-height-percent:0;mso-position-horizontal-relative:page;mso-position-vertical-relative:page;mso-width-percent:0;mso-height-percent:0;v-text-anchor:top" o:allowincell="f" filled="f" stroked="f">
          <v:textbox style="mso-next-textbox:#_x0000_s1025" inset="0,0,0,0">
            <w:txbxContent>
              <w:p w14:paraId="4A8D608A" w14:textId="6364BC7E"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BD1E6B"/>
    <w:rsid w:val="00002384"/>
    <w:rsid w:val="00022489"/>
    <w:rsid w:val="00027B50"/>
    <w:rsid w:val="00037FD6"/>
    <w:rsid w:val="00047B15"/>
    <w:rsid w:val="00050A0D"/>
    <w:rsid w:val="00052DD2"/>
    <w:rsid w:val="000672C2"/>
    <w:rsid w:val="00067ADB"/>
    <w:rsid w:val="00080930"/>
    <w:rsid w:val="000902CE"/>
    <w:rsid w:val="000E7A2C"/>
    <w:rsid w:val="000F08C4"/>
    <w:rsid w:val="0011102D"/>
    <w:rsid w:val="00114302"/>
    <w:rsid w:val="0013620F"/>
    <w:rsid w:val="00144061"/>
    <w:rsid w:val="00145F70"/>
    <w:rsid w:val="001519D2"/>
    <w:rsid w:val="00163595"/>
    <w:rsid w:val="00197306"/>
    <w:rsid w:val="001B189F"/>
    <w:rsid w:val="001B7268"/>
    <w:rsid w:val="001D555B"/>
    <w:rsid w:val="001D6722"/>
    <w:rsid w:val="001E78D8"/>
    <w:rsid w:val="00201D4F"/>
    <w:rsid w:val="00202595"/>
    <w:rsid w:val="00211B5C"/>
    <w:rsid w:val="00232758"/>
    <w:rsid w:val="0023718F"/>
    <w:rsid w:val="0026068B"/>
    <w:rsid w:val="00274BBB"/>
    <w:rsid w:val="0029210C"/>
    <w:rsid w:val="002C00E6"/>
    <w:rsid w:val="002C6615"/>
    <w:rsid w:val="002D2830"/>
    <w:rsid w:val="002E1F7F"/>
    <w:rsid w:val="002E687E"/>
    <w:rsid w:val="0030636B"/>
    <w:rsid w:val="00312BCD"/>
    <w:rsid w:val="0031514E"/>
    <w:rsid w:val="00321E17"/>
    <w:rsid w:val="00367B14"/>
    <w:rsid w:val="00397E80"/>
    <w:rsid w:val="003A7EAF"/>
    <w:rsid w:val="003B413C"/>
    <w:rsid w:val="003C464D"/>
    <w:rsid w:val="003C598A"/>
    <w:rsid w:val="00424077"/>
    <w:rsid w:val="0042557E"/>
    <w:rsid w:val="00445DA2"/>
    <w:rsid w:val="00454741"/>
    <w:rsid w:val="004559DC"/>
    <w:rsid w:val="00455B4F"/>
    <w:rsid w:val="00456F1A"/>
    <w:rsid w:val="004643E3"/>
    <w:rsid w:val="004842BD"/>
    <w:rsid w:val="004845A9"/>
    <w:rsid w:val="004860F9"/>
    <w:rsid w:val="00486A98"/>
    <w:rsid w:val="004D56BD"/>
    <w:rsid w:val="004F229F"/>
    <w:rsid w:val="00512F78"/>
    <w:rsid w:val="00513BB5"/>
    <w:rsid w:val="00526F04"/>
    <w:rsid w:val="00542ACA"/>
    <w:rsid w:val="00544495"/>
    <w:rsid w:val="005467FA"/>
    <w:rsid w:val="0055018D"/>
    <w:rsid w:val="00555CFD"/>
    <w:rsid w:val="00556081"/>
    <w:rsid w:val="0057573C"/>
    <w:rsid w:val="00584C14"/>
    <w:rsid w:val="005D33D3"/>
    <w:rsid w:val="005D6077"/>
    <w:rsid w:val="005D6567"/>
    <w:rsid w:val="005D7486"/>
    <w:rsid w:val="005F47D3"/>
    <w:rsid w:val="00613397"/>
    <w:rsid w:val="006270D1"/>
    <w:rsid w:val="006467B0"/>
    <w:rsid w:val="00650E38"/>
    <w:rsid w:val="00654F16"/>
    <w:rsid w:val="00681C6A"/>
    <w:rsid w:val="006A03CF"/>
    <w:rsid w:val="006A2213"/>
    <w:rsid w:val="006C0224"/>
    <w:rsid w:val="006C2B8D"/>
    <w:rsid w:val="006C3BBF"/>
    <w:rsid w:val="006C6990"/>
    <w:rsid w:val="006C7EF7"/>
    <w:rsid w:val="006D5EAA"/>
    <w:rsid w:val="006F20DC"/>
    <w:rsid w:val="00701182"/>
    <w:rsid w:val="00705B42"/>
    <w:rsid w:val="00725AD8"/>
    <w:rsid w:val="007315EA"/>
    <w:rsid w:val="00737FC6"/>
    <w:rsid w:val="00754720"/>
    <w:rsid w:val="007568B6"/>
    <w:rsid w:val="00760BC1"/>
    <w:rsid w:val="00775DCE"/>
    <w:rsid w:val="007C2C27"/>
    <w:rsid w:val="007D60A7"/>
    <w:rsid w:val="007D7AE2"/>
    <w:rsid w:val="007F2616"/>
    <w:rsid w:val="00801528"/>
    <w:rsid w:val="00802733"/>
    <w:rsid w:val="00805E8F"/>
    <w:rsid w:val="00825FC0"/>
    <w:rsid w:val="00852B7B"/>
    <w:rsid w:val="00886E96"/>
    <w:rsid w:val="00895E52"/>
    <w:rsid w:val="008A04BA"/>
    <w:rsid w:val="008A2926"/>
    <w:rsid w:val="008F686E"/>
    <w:rsid w:val="009058E3"/>
    <w:rsid w:val="00920D7A"/>
    <w:rsid w:val="00921546"/>
    <w:rsid w:val="00947C4F"/>
    <w:rsid w:val="0095226A"/>
    <w:rsid w:val="0098722E"/>
    <w:rsid w:val="0099474D"/>
    <w:rsid w:val="00996B25"/>
    <w:rsid w:val="009A0F9D"/>
    <w:rsid w:val="009A1AE7"/>
    <w:rsid w:val="009D411D"/>
    <w:rsid w:val="009D709C"/>
    <w:rsid w:val="009E0DC3"/>
    <w:rsid w:val="009E3CD4"/>
    <w:rsid w:val="009E4D10"/>
    <w:rsid w:val="009E64AF"/>
    <w:rsid w:val="009F3123"/>
    <w:rsid w:val="00A0608C"/>
    <w:rsid w:val="00A23870"/>
    <w:rsid w:val="00A51035"/>
    <w:rsid w:val="00A51E5F"/>
    <w:rsid w:val="00A631DA"/>
    <w:rsid w:val="00A66242"/>
    <w:rsid w:val="00A71BED"/>
    <w:rsid w:val="00A73C13"/>
    <w:rsid w:val="00A90FC3"/>
    <w:rsid w:val="00AA6A2B"/>
    <w:rsid w:val="00AC391D"/>
    <w:rsid w:val="00AD5C77"/>
    <w:rsid w:val="00B317B0"/>
    <w:rsid w:val="00B42CC3"/>
    <w:rsid w:val="00B5087C"/>
    <w:rsid w:val="00B70890"/>
    <w:rsid w:val="00B75E7A"/>
    <w:rsid w:val="00B921A4"/>
    <w:rsid w:val="00B9325B"/>
    <w:rsid w:val="00BB6FB4"/>
    <w:rsid w:val="00BD1E6B"/>
    <w:rsid w:val="00C0410E"/>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5D05"/>
    <w:rsid w:val="00D060E8"/>
    <w:rsid w:val="00D109A1"/>
    <w:rsid w:val="00D205F9"/>
    <w:rsid w:val="00D2409E"/>
    <w:rsid w:val="00D24BF2"/>
    <w:rsid w:val="00D26D8E"/>
    <w:rsid w:val="00D92FEF"/>
    <w:rsid w:val="00DA0AC1"/>
    <w:rsid w:val="00DA2952"/>
    <w:rsid w:val="00DA78A6"/>
    <w:rsid w:val="00DC7953"/>
    <w:rsid w:val="00DC7BEC"/>
    <w:rsid w:val="00DD48DF"/>
    <w:rsid w:val="00DD563D"/>
    <w:rsid w:val="00DE21CA"/>
    <w:rsid w:val="00DF3BF9"/>
    <w:rsid w:val="00DF3CF6"/>
    <w:rsid w:val="00E02D8D"/>
    <w:rsid w:val="00E23A77"/>
    <w:rsid w:val="00E4364C"/>
    <w:rsid w:val="00E43B92"/>
    <w:rsid w:val="00E46942"/>
    <w:rsid w:val="00E946B7"/>
    <w:rsid w:val="00E947EE"/>
    <w:rsid w:val="00EA236F"/>
    <w:rsid w:val="00EB1ED8"/>
    <w:rsid w:val="00ED3D20"/>
    <w:rsid w:val="00ED506A"/>
    <w:rsid w:val="00EE2E8D"/>
    <w:rsid w:val="00EE437A"/>
    <w:rsid w:val="00EF0AAA"/>
    <w:rsid w:val="00F34793"/>
    <w:rsid w:val="00F46C85"/>
    <w:rsid w:val="00F53B77"/>
    <w:rsid w:val="00F56180"/>
    <w:rsid w:val="00F57CEE"/>
    <w:rsid w:val="00F61379"/>
    <w:rsid w:val="00F72486"/>
    <w:rsid w:val="00F90E37"/>
    <w:rsid w:val="00F9292C"/>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customStyle="1" w:styleId="Default">
    <w:name w:val="Default"/>
    <w:rsid w:val="004559DC"/>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26F04"/>
    <w:rPr>
      <w:color w:val="605E5C"/>
      <w:shd w:val="clear" w:color="auto" w:fill="E1DFDD"/>
    </w:rPr>
  </w:style>
  <w:style w:type="character" w:styleId="Kommentarzeichen">
    <w:name w:val="annotation reference"/>
    <w:basedOn w:val="Absatz-Standardschriftart"/>
    <w:uiPriority w:val="99"/>
    <w:semiHidden/>
    <w:unhideWhenUsed/>
    <w:rsid w:val="008A2926"/>
    <w:rPr>
      <w:sz w:val="16"/>
      <w:szCs w:val="16"/>
    </w:rPr>
  </w:style>
  <w:style w:type="paragraph" w:styleId="Kommentartext">
    <w:name w:val="annotation text"/>
    <w:basedOn w:val="Standard"/>
    <w:link w:val="KommentartextZchn"/>
    <w:uiPriority w:val="99"/>
    <w:unhideWhenUsed/>
    <w:rsid w:val="008A2926"/>
    <w:rPr>
      <w:sz w:val="20"/>
      <w:szCs w:val="20"/>
    </w:rPr>
  </w:style>
  <w:style w:type="character" w:customStyle="1" w:styleId="KommentartextZchn">
    <w:name w:val="Kommentartext Zchn"/>
    <w:basedOn w:val="Absatz-Standardschriftart"/>
    <w:link w:val="Kommentartext"/>
    <w:uiPriority w:val="99"/>
    <w:rsid w:val="008A292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8A2926"/>
    <w:rPr>
      <w:b/>
      <w:bCs/>
    </w:rPr>
  </w:style>
  <w:style w:type="character" w:customStyle="1" w:styleId="KommentarthemaZchn">
    <w:name w:val="Kommentarthema Zchn"/>
    <w:basedOn w:val="KommentartextZchn"/>
    <w:link w:val="Kommentarthema"/>
    <w:uiPriority w:val="99"/>
    <w:semiHidden/>
    <w:rsid w:val="008A2926"/>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ittal.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riedhelm-loh-group.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rittal.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friedhelm-loh-group.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1396</Words>
  <Characters>8802</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10178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79</cp:revision>
  <cp:lastPrinted>2024-01-28T14:20:00Z</cp:lastPrinted>
  <dcterms:created xsi:type="dcterms:W3CDTF">2024-02-15T11:27:00Z</dcterms:created>
  <dcterms:modified xsi:type="dcterms:W3CDTF">2024-06-05T14:04:00Z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ies>
</file>